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30BD" w14:textId="77777777" w:rsidR="0085005F" w:rsidRPr="00D9242D" w:rsidRDefault="0085005F" w:rsidP="0085005F">
      <w:pPr>
        <w:pStyle w:val="Title"/>
        <w:tabs>
          <w:tab w:val="left" w:pos="7845"/>
        </w:tabs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9242D">
        <w:rPr>
          <w:rFonts w:asciiTheme="minorHAnsi" w:hAnsiTheme="minorHAnsi" w:cstheme="minorHAnsi"/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43DD7AB3" wp14:editId="69C83913">
            <wp:simplePos x="0" y="0"/>
            <wp:positionH relativeFrom="margin">
              <wp:align>center</wp:align>
            </wp:positionH>
            <wp:positionV relativeFrom="paragraph">
              <wp:posOffset>-367803</wp:posOffset>
            </wp:positionV>
            <wp:extent cx="731520" cy="819468"/>
            <wp:effectExtent l="0" t="0" r="0" b="0"/>
            <wp:wrapNone/>
            <wp:docPr id="1" name="Picture 1" descr="A picture containing text, sign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19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CA437" w14:textId="77777777" w:rsidR="0085005F" w:rsidRPr="00D9242D" w:rsidRDefault="0085005F" w:rsidP="0085005F">
      <w:pPr>
        <w:pStyle w:val="Title"/>
        <w:tabs>
          <w:tab w:val="left" w:pos="7845"/>
        </w:tabs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36E4BEDA" w14:textId="77777777" w:rsidR="0085005F" w:rsidRPr="00D9242D" w:rsidRDefault="0085005F" w:rsidP="0085005F">
      <w:pPr>
        <w:pStyle w:val="Title"/>
        <w:tabs>
          <w:tab w:val="left" w:pos="7845"/>
        </w:tabs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5BAAC47" w14:textId="77777777" w:rsidR="00D9242D" w:rsidRDefault="00D9242D" w:rsidP="0085005F">
      <w:pPr>
        <w:pStyle w:val="Title"/>
        <w:tabs>
          <w:tab w:val="left" w:pos="7845"/>
        </w:tabs>
        <w:jc w:val="center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lang w:val="en-US"/>
        </w:rPr>
      </w:pPr>
    </w:p>
    <w:p w14:paraId="007A881E" w14:textId="2CBF98F4" w:rsidR="0085005F" w:rsidRPr="00D9242D" w:rsidRDefault="00976674" w:rsidP="0085005F">
      <w:pPr>
        <w:pStyle w:val="Title"/>
        <w:tabs>
          <w:tab w:val="left" w:pos="7845"/>
        </w:tabs>
        <w:jc w:val="center"/>
        <w:rPr>
          <w:rFonts w:asciiTheme="minorHAnsi" w:hAnsiTheme="minorHAnsi" w:cstheme="minorHAnsi"/>
          <w:b/>
          <w:bCs/>
          <w:color w:val="70AD47" w:themeColor="accent6"/>
          <w:sz w:val="36"/>
          <w:szCs w:val="36"/>
          <w:lang w:val="en-US"/>
        </w:rPr>
      </w:pPr>
      <w:r w:rsidRPr="00D9242D">
        <w:rPr>
          <w:rFonts w:asciiTheme="minorHAnsi" w:hAnsiTheme="minorHAnsi" w:cstheme="minorHAnsi"/>
          <w:b/>
          <w:bCs/>
          <w:color w:val="70AD47" w:themeColor="accent6"/>
          <w:sz w:val="36"/>
          <w:szCs w:val="36"/>
          <w:lang w:val="en-US"/>
        </w:rPr>
        <w:t>nhân viên nấu ăn – TẠP VỤ</w:t>
      </w:r>
      <w:r w:rsidR="00AF28D6">
        <w:rPr>
          <w:rFonts w:asciiTheme="minorHAnsi" w:hAnsiTheme="minorHAnsi" w:cstheme="minorHAnsi"/>
          <w:b/>
          <w:bCs/>
          <w:color w:val="70AD47" w:themeColor="accent6"/>
          <w:sz w:val="36"/>
          <w:szCs w:val="36"/>
          <w:lang w:val="en-US"/>
        </w:rPr>
        <w:t xml:space="preserve"> BÁN THỜI GIAN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539"/>
        <w:gridCol w:w="6896"/>
      </w:tblGrid>
      <w:tr w:rsidR="0085005F" w:rsidRPr="00D9242D" w14:paraId="4AAE3A35" w14:textId="77777777" w:rsidTr="00314697">
        <w:trPr>
          <w:trHeight w:val="506"/>
        </w:trPr>
        <w:tc>
          <w:tcPr>
            <w:tcW w:w="10435" w:type="dxa"/>
            <w:gridSpan w:val="2"/>
            <w:shd w:val="clear" w:color="auto" w:fill="92D050"/>
          </w:tcPr>
          <w:p w14:paraId="77C48EFB" w14:textId="457801D7" w:rsidR="0085005F" w:rsidRPr="00D9242D" w:rsidRDefault="0085005F" w:rsidP="00314697">
            <w:pPr>
              <w:pStyle w:val="Heading1"/>
              <w:spacing w:before="60" w:after="12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chi tiết công việc</w:t>
            </w:r>
          </w:p>
        </w:tc>
      </w:tr>
      <w:tr w:rsidR="0085005F" w:rsidRPr="00D9242D" w14:paraId="64CECA25" w14:textId="77777777" w:rsidTr="00314697">
        <w:trPr>
          <w:trHeight w:val="709"/>
        </w:trPr>
        <w:tc>
          <w:tcPr>
            <w:tcW w:w="3539" w:type="dxa"/>
          </w:tcPr>
          <w:p w14:paraId="18FBCE69" w14:textId="1121FD85" w:rsidR="0085005F" w:rsidRPr="00D9242D" w:rsidRDefault="001D0870" w:rsidP="00314697">
            <w:pP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ĐỊA ĐIỂM:</w:t>
            </w:r>
            <w:r w:rsidR="0085005F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Hà </w:t>
            </w:r>
            <w:proofErr w:type="spellStart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Nội</w:t>
            </w:r>
            <w:proofErr w:type="spellEnd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Việt Nam</w:t>
            </w:r>
          </w:p>
        </w:tc>
        <w:tc>
          <w:tcPr>
            <w:tcW w:w="6896" w:type="dxa"/>
          </w:tcPr>
          <w:p w14:paraId="0F2A4CBE" w14:textId="06CFFA00" w:rsidR="0085005F" w:rsidRPr="00D9242D" w:rsidRDefault="0085005F" w:rsidP="00314697">
            <w:pPr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LOẠI HỢP ĐỒNG</w:t>
            </w:r>
            <w:r w:rsidR="00E53236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Hợp</w:t>
            </w:r>
            <w:proofErr w:type="spellEnd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đồng</w:t>
            </w:r>
            <w:proofErr w:type="spellEnd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khung</w:t>
            </w:r>
            <w:proofErr w:type="spellEnd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bán</w:t>
            </w:r>
            <w:proofErr w:type="spellEnd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thời</w:t>
            </w:r>
            <w:proofErr w:type="spellEnd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gian</w:t>
            </w:r>
            <w:proofErr w:type="spellEnd"/>
          </w:p>
        </w:tc>
      </w:tr>
      <w:tr w:rsidR="0085005F" w:rsidRPr="00D9242D" w14:paraId="64EA0AA2" w14:textId="77777777" w:rsidTr="00314697">
        <w:trPr>
          <w:trHeight w:val="709"/>
        </w:trPr>
        <w:tc>
          <w:tcPr>
            <w:tcW w:w="3539" w:type="dxa"/>
          </w:tcPr>
          <w:p w14:paraId="6C2DE553" w14:textId="6356BB21" w:rsidR="0085005F" w:rsidRPr="00D9242D" w:rsidRDefault="00C678DD" w:rsidP="00314697">
            <w:pPr>
              <w:tabs>
                <w:tab w:val="left" w:pos="3630"/>
              </w:tabs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CẤP BẬC CÔNG VIỆC</w:t>
            </w:r>
            <w:r w:rsidR="0085005F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5005F" w:rsidRPr="00D924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6896" w:type="dxa"/>
          </w:tcPr>
          <w:p w14:paraId="37C392F8" w14:textId="7E2EBF87" w:rsidR="0085005F" w:rsidRPr="00D9242D" w:rsidRDefault="0085005F" w:rsidP="00314697">
            <w:pPr>
              <w:spacing w:before="6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PHÒNG</w:t>
            </w:r>
            <w:r w:rsidR="00C94BDD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 xml:space="preserve"> BAN</w:t>
            </w: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E2867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NHÓM</w:t>
            </w: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Hành</w:t>
            </w:r>
            <w:proofErr w:type="spellEnd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chính</w:t>
            </w:r>
            <w:proofErr w:type="spellEnd"/>
          </w:p>
        </w:tc>
      </w:tr>
      <w:tr w:rsidR="0085005F" w:rsidRPr="00D9242D" w14:paraId="48817059" w14:textId="77777777" w:rsidTr="00314697">
        <w:trPr>
          <w:trHeight w:val="709"/>
        </w:trPr>
        <w:tc>
          <w:tcPr>
            <w:tcW w:w="3539" w:type="dxa"/>
          </w:tcPr>
          <w:p w14:paraId="01A6E131" w14:textId="71CC3086" w:rsidR="00976674" w:rsidRPr="00D9242D" w:rsidRDefault="0085005F" w:rsidP="00314697">
            <w:pP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MỨC LƯƠNG:  </w:t>
            </w:r>
            <w:r w:rsidR="00D9242D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VND70,000/</w:t>
            </w:r>
            <w:proofErr w:type="spellStart"/>
            <w:r w:rsidR="00D9242D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6896" w:type="dxa"/>
          </w:tcPr>
          <w:p w14:paraId="7A19BD55" w14:textId="392C8E36" w:rsidR="0085005F" w:rsidRPr="00D9242D" w:rsidRDefault="00C94BDD" w:rsidP="00314697">
            <w:pPr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>GIỜ LÀM VIỆC:</w:t>
            </w:r>
            <w:r w:rsidR="0085005F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Theo </w:t>
            </w:r>
            <w:proofErr w:type="spellStart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thỏa</w:t>
            </w:r>
            <w:proofErr w:type="spellEnd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667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thuận</w:t>
            </w:r>
            <w:proofErr w:type="spellEnd"/>
          </w:p>
        </w:tc>
      </w:tr>
      <w:tr w:rsidR="0085005F" w:rsidRPr="00D9242D" w14:paraId="13EF250D" w14:textId="77777777" w:rsidTr="00314697">
        <w:trPr>
          <w:trHeight w:val="1050"/>
        </w:trPr>
        <w:tc>
          <w:tcPr>
            <w:tcW w:w="10435" w:type="dxa"/>
            <w:gridSpan w:val="2"/>
          </w:tcPr>
          <w:p w14:paraId="2F26999F" w14:textId="0013C2F2" w:rsidR="0085005F" w:rsidRPr="00D9242D" w:rsidRDefault="00571A86" w:rsidP="00314697">
            <w:pP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>CAM KẾT VỀ SỰ ĐA DẠNG VÀ HÒA NHẬP</w:t>
            </w:r>
          </w:p>
          <w:p w14:paraId="76E03F73" w14:textId="521F2870" w:rsidR="0085005F" w:rsidRPr="00D9242D" w:rsidRDefault="00571A86" w:rsidP="00571A86">
            <w:pPr>
              <w:spacing w:before="60" w:after="120"/>
              <w:rPr>
                <w:rFonts w:asciiTheme="minorHAnsi" w:eastAsia="Times New Roman" w:hAnsiTheme="minorHAnsi" w:cstheme="minorHAnsi"/>
                <w:sz w:val="22"/>
                <w:szCs w:val="22"/>
                <w:lang w:val="vi-VN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Chúng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tôi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cam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kết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đảm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bảo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sự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dạng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bình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đẳng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giới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trong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nội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bộ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tổ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chức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5005F" w:rsidRPr="00D9242D" w14:paraId="62134EED" w14:textId="77777777" w:rsidTr="00314697">
        <w:trPr>
          <w:trHeight w:val="1050"/>
        </w:trPr>
        <w:tc>
          <w:tcPr>
            <w:tcW w:w="10435" w:type="dxa"/>
            <w:gridSpan w:val="2"/>
          </w:tcPr>
          <w:p w14:paraId="41834035" w14:textId="77777777" w:rsidR="00976674" w:rsidRPr="00D9242D" w:rsidRDefault="00976674" w:rsidP="00976674">
            <w:pPr>
              <w:spacing w:before="60" w:after="120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Oxfam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là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một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liên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minh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quốc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tế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một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phong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trào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toàn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cầu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vì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một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thế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giới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bình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đẳng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không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còn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nghèo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đói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bất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công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. Oxfam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Quốc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tế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gồm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21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tổ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chức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Oxfam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thành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viên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làm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việc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tại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87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quốc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gia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Tầm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nhìn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của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Oxfam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hướng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tới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một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thế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giới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công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bằng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bền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vững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Một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thế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giới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nơi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con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người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Trái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đất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là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trung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tâm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của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nền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kinh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tế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Nơi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phụ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nữ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trẻ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em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gái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không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phải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đối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mặt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với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bạo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lực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phân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biệt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đối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xử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Nơi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khủng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hoảng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khí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hậu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được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kiểm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soát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nơi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hệ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thống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quản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trị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có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sự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tham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gia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của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người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dân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lãnh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đạo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có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thần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trách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nhiệm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lang w:eastAsia="en-GB"/>
              </w:rPr>
              <w:t>.</w:t>
            </w:r>
          </w:p>
          <w:p w14:paraId="3D287013" w14:textId="41427E5F" w:rsidR="00AF28D6" w:rsidRPr="00E37248" w:rsidRDefault="00976674" w:rsidP="00314697">
            <w:pPr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Oxfam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tại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Việt Nam tin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rằng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nghèo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đói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bất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công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bất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bình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đẳng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sẽ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giảm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có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sự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tương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giữa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công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tích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cực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chính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quyền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vực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tư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có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trách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nhiệm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Đây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cũng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là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nền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tảng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sự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phát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triển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của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Việt Nam. Oxfam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tại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Việt Nam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hướng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tới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vận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động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dịch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chuyển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từ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mô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hình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phát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triển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dựa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tăng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trưởng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sang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mô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hình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phát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triển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Nền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tế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Nhân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đặt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người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Trái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đất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lên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trên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lợi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nhuận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CFFD95" w14:textId="601FC07D" w:rsidR="0085005F" w:rsidRDefault="00096879" w:rsidP="00314697">
            <w:pP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>MỤC ĐÍCH CÔNG VIỆC:</w:t>
            </w:r>
            <w:r w:rsidR="0085005F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EFFB017" w14:textId="134C6BE5" w:rsidR="00976674" w:rsidRPr="00D9242D" w:rsidRDefault="00AF28D6" w:rsidP="00314697">
            <w:pP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Làm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thay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viên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Nấu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ăn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Tạp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vụ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toàn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thời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gian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của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Oxfam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trong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thời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gian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viên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này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nghỉ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phép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hoặc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nghỉ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ốm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công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việc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chính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bao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gồm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dọn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dẹp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phòng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đảm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bảo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phòng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đồ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thiết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bị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luôn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sạch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sẽ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Hỗ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trợ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viên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nấu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chuẩn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bị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bữa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trưa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viên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khách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từ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thứ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hai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đến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thứ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sáu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hàng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tuần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5005F" w:rsidRPr="00D9242D" w14:paraId="63973528" w14:textId="77777777" w:rsidTr="00314697">
        <w:tc>
          <w:tcPr>
            <w:tcW w:w="3539" w:type="dxa"/>
          </w:tcPr>
          <w:p w14:paraId="19C7BB95" w14:textId="467B815A" w:rsidR="0085005F" w:rsidRPr="00D9242D" w:rsidRDefault="00AF28D6" w:rsidP="00314697">
            <w:pP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CẤP</w:t>
            </w:r>
            <w:r w:rsidR="00383701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 xml:space="preserve"> BÁO CÁO</w:t>
            </w:r>
          </w:p>
        </w:tc>
        <w:tc>
          <w:tcPr>
            <w:tcW w:w="6896" w:type="dxa"/>
          </w:tcPr>
          <w:p w14:paraId="1E7402AC" w14:textId="3C4749E2" w:rsidR="0085005F" w:rsidRPr="00D9242D" w:rsidRDefault="00976674" w:rsidP="00314697">
            <w:pPr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Cán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bộ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điều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F28D6">
              <w:rPr>
                <w:rFonts w:asciiTheme="minorHAnsi" w:hAnsiTheme="minorHAnsi" w:cstheme="minorHAnsi"/>
                <w:sz w:val="22"/>
                <w:szCs w:val="22"/>
              </w:rPr>
              <w:t>hành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cấp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cao</w:t>
            </w:r>
          </w:p>
        </w:tc>
      </w:tr>
      <w:tr w:rsidR="0085005F" w:rsidRPr="00D9242D" w14:paraId="543F42A3" w14:textId="77777777" w:rsidTr="00314697">
        <w:tc>
          <w:tcPr>
            <w:tcW w:w="10435" w:type="dxa"/>
            <w:gridSpan w:val="2"/>
          </w:tcPr>
          <w:p w14:paraId="532D8EB6" w14:textId="24106836" w:rsidR="0085005F" w:rsidRPr="00AF28D6" w:rsidRDefault="00383701" w:rsidP="003837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TRÁCH NHIỆM CHÍNH (</w:t>
            </w:r>
            <w:proofErr w:type="spellStart"/>
            <w:r w:rsidR="00AF2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Mô</w:t>
            </w:r>
            <w:proofErr w:type="spellEnd"/>
            <w:r w:rsidR="00AF2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2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tả</w:t>
            </w:r>
            <w:proofErr w:type="spellEnd"/>
            <w:r w:rsidR="00AF2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2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công</w:t>
            </w:r>
            <w:proofErr w:type="spellEnd"/>
            <w:r w:rsidR="00AF2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2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việc</w:t>
            </w:r>
            <w:proofErr w:type="spellEnd"/>
            <w:r w:rsidR="00AF28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)</w:t>
            </w:r>
          </w:p>
          <w:p w14:paraId="0384A266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Dọn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dẹp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phòng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phòng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họp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bao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gồm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lau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chùi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bàn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ghế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cửa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sổ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cửa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ra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thiết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bị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phòng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tường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quạt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vực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hoạt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chung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1256CBD2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Vệ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sàn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trần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26D5E393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Rửa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cốc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chén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hàng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ngày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6883F4A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Lau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chùi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thiết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bị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phòng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đồ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dùng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63F0DF42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Làm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sạch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vệ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cầu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thang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theo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tiêu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chuẩn;</w:t>
            </w:r>
            <w:proofErr w:type="gram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B1DE0A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Đảm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bảo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hàng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ngày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phòng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vệ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luôn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có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sạch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có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đầy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đủ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giấy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vệ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nước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rửa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tay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049FF12A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Thu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dọn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rác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hàng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ngày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06F38F55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Tưới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cây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phòng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hàng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ngày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48CE76C3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Cùng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viên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nấu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chuẩn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bị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nấu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phục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vụ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bữa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trưa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hàng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ngày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viên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khách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33AEEA3C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Cùng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viên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nấu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thu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dọn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rửa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bát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đĩa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sau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bữa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dọn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dẹp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vực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bếp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phòng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85CE001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Đảm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bảo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vệ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proofErr w:type="gram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toàn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thực phẩm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dưỡng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bữa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0A68E4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Làm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sạch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bếp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bồn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rửa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đồ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dùng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bếp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066ED8F" w14:textId="77777777" w:rsidR="00AF28D6" w:rsidRPr="00D9242D" w:rsidRDefault="00AF28D6" w:rsidP="00AF28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Hỗ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trợ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công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việc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có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yêu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cầu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9AAF2F" w14:textId="58E2B645" w:rsidR="00383701" w:rsidRPr="00D9242D" w:rsidRDefault="00383701" w:rsidP="00AF28D6">
            <w:pPr>
              <w:spacing w:after="0" w:line="240" w:lineRule="auto"/>
              <w:ind w:left="7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EC59A2" w14:textId="77777777" w:rsidR="0085005F" w:rsidRPr="00D9242D" w:rsidRDefault="0085005F" w:rsidP="0085005F">
      <w:pPr>
        <w:spacing w:before="60" w:after="120"/>
        <w:rPr>
          <w:rFonts w:asciiTheme="minorHAnsi" w:hAnsiTheme="minorHAnsi" w:cstheme="minorHAnsi"/>
          <w:b/>
          <w:bCs/>
          <w:sz w:val="22"/>
        </w:rPr>
      </w:pPr>
      <w:bookmarkStart w:id="0" w:name="_Hlk46585717"/>
      <w:bookmarkStart w:id="1" w:name="_Hlk465830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005F" w:rsidRPr="00D9242D" w14:paraId="3604A301" w14:textId="77777777" w:rsidTr="00314697">
        <w:tc>
          <w:tcPr>
            <w:tcW w:w="10456" w:type="dxa"/>
            <w:shd w:val="clear" w:color="auto" w:fill="92D050"/>
          </w:tcPr>
          <w:p w14:paraId="1B375D57" w14:textId="055B9314" w:rsidR="0085005F" w:rsidRPr="00D9242D" w:rsidRDefault="00AA0383" w:rsidP="00314697">
            <w:pPr>
              <w:pStyle w:val="Heading1"/>
              <w:spacing w:before="60" w:after="12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vi-VN"/>
              </w:rPr>
            </w:pPr>
            <w:r w:rsidRPr="00D9242D">
              <w:rPr>
                <w:rFonts w:asciiTheme="minorHAnsi" w:hAnsiTheme="minorHAnsi" w:cstheme="minorHAnsi"/>
                <w:color w:val="auto"/>
                <w:sz w:val="22"/>
                <w:szCs w:val="22"/>
                <w:lang w:val="vi-VN"/>
              </w:rPr>
              <w:t>đặc điểm về con người</w:t>
            </w:r>
          </w:p>
        </w:tc>
      </w:tr>
      <w:tr w:rsidR="0085005F" w:rsidRPr="00D9242D" w14:paraId="4F9FD525" w14:textId="77777777" w:rsidTr="00314697">
        <w:tc>
          <w:tcPr>
            <w:tcW w:w="10456" w:type="dxa"/>
          </w:tcPr>
          <w:p w14:paraId="0C2F3A26" w14:textId="1FE5895E" w:rsidR="00AA0383" w:rsidRPr="00D9242D" w:rsidRDefault="00AA0383" w:rsidP="00AA0383">
            <w:pP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Quan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trọng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nhất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mỗi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cá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nhân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tại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Oxfam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cần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có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khả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năng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AD66933" w14:textId="6A06EFED" w:rsidR="00AA0383" w:rsidRPr="00D9242D" w:rsidRDefault="00AA0383" w:rsidP="00AA0383">
            <w:pP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• </w:t>
            </w: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>Phát huy</w:t>
            </w: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giá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trị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của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04B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tổ</w:t>
            </w:r>
            <w:proofErr w:type="spellEnd"/>
            <w:r w:rsidR="00B04B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04B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chức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về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SỰ HÒA HỢP, TRÁCH NHIỆM GIẢI TRÌNH, TRAO QUYỀN, </w:t>
            </w:r>
            <w:r w:rsidR="00704201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>CAN ĐẢM</w:t>
            </w: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ĐOÀN KẾT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BÌNH ĐẲNG (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đọc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thêm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về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những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giá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trị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này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tại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đây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6564305A" w14:textId="186EDE2E" w:rsidR="0085005F" w:rsidRPr="00D9242D" w:rsidRDefault="00AA0383" w:rsidP="00AA0383">
            <w:pP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•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Đảm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bảo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cam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kết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với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63987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NGUYÊN TẮC HOẠT ĐỘNG CỦA TỔ CHỨC</w:t>
            </w:r>
            <w:r w:rsidR="00704201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 xml:space="preserve"> </w:t>
            </w: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(bao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gồm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cả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việc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tuân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thủ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Quy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tắc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ứng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xử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</w:tc>
      </w:tr>
    </w:tbl>
    <w:p w14:paraId="41C0CE39" w14:textId="77777777" w:rsidR="0085005F" w:rsidRPr="00D9242D" w:rsidRDefault="0085005F" w:rsidP="0085005F">
      <w:pPr>
        <w:tabs>
          <w:tab w:val="left" w:pos="2700"/>
        </w:tabs>
        <w:spacing w:before="60" w:after="120"/>
        <w:rPr>
          <w:rFonts w:asciiTheme="minorHAnsi" w:hAnsiTheme="minorHAnsi" w:cstheme="minorHAnsi"/>
          <w:b/>
          <w:bCs/>
          <w:sz w:val="22"/>
        </w:rPr>
      </w:pPr>
      <w:r w:rsidRPr="00D9242D">
        <w:rPr>
          <w:rFonts w:asciiTheme="minorHAnsi" w:hAnsiTheme="minorHAnsi" w:cstheme="minorHAnsi"/>
          <w:b/>
          <w:bCs/>
          <w:sz w:val="22"/>
        </w:rPr>
        <w:tab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395"/>
        <w:gridCol w:w="5040"/>
      </w:tblGrid>
      <w:tr w:rsidR="0085005F" w:rsidRPr="00D9242D" w14:paraId="55B819BE" w14:textId="77777777" w:rsidTr="00E37248">
        <w:trPr>
          <w:trHeight w:val="1678"/>
        </w:trPr>
        <w:tc>
          <w:tcPr>
            <w:tcW w:w="5395" w:type="dxa"/>
          </w:tcPr>
          <w:p w14:paraId="49733BD1" w14:textId="632A0C12" w:rsidR="0085005F" w:rsidRPr="00D9242D" w:rsidRDefault="00704201" w:rsidP="0031469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Cam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kết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tuân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thủ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nguyên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tắc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vi-VN"/>
              </w:rPr>
              <w:t xml:space="preserve"> của tổ chức về</w:t>
            </w: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nữ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quyền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áp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dụng</w:t>
            </w:r>
            <w:proofErr w:type="spellEnd"/>
            <w:r w:rsidR="004A3561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A3561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chúng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trong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>cuộc sống</w:t>
            </w: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hàng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ngày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D633A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cũng</w:t>
            </w:r>
            <w:proofErr w:type="spellEnd"/>
            <w:r w:rsidR="006D633A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D633A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như</w:t>
            </w:r>
            <w:proofErr w:type="spellEnd"/>
            <w:r w:rsidR="006D633A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D633A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trong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công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việc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của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bạn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Hãy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sẵn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sàng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học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hỏi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 xml:space="preserve"> liên tục</w:t>
            </w:r>
            <w:r w:rsidR="00D266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266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trên</w:t>
            </w:r>
            <w:proofErr w:type="spellEnd"/>
            <w:r w:rsidR="00D266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266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tinh</w:t>
            </w:r>
            <w:proofErr w:type="spellEnd"/>
            <w:r w:rsidR="00D266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266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thần</w:t>
            </w:r>
            <w:proofErr w:type="spellEnd"/>
            <w:r w:rsidR="00D266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trách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nhiệm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266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đối</w:t>
            </w:r>
            <w:proofErr w:type="spellEnd"/>
            <w:r w:rsidR="00D266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266CC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với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những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người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bị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A038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>phân biệt vì lí do nhân dạng, ví dụ như</w:t>
            </w: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giới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tính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chủng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tộc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sắc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tộc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tình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trạng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khuyết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tật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giai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cấp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hoặc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A0384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vi-VN"/>
              </w:rPr>
              <w:t>bản dạng</w:t>
            </w: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LGBTQIA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của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họ</w:t>
            </w:r>
            <w:proofErr w:type="spellEnd"/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."</w:t>
            </w:r>
          </w:p>
        </w:tc>
        <w:tc>
          <w:tcPr>
            <w:tcW w:w="5040" w:type="dxa"/>
          </w:tcPr>
          <w:p w14:paraId="64CA907F" w14:textId="49AC6289" w:rsidR="0085005F" w:rsidRPr="00D9242D" w:rsidRDefault="0085005F" w:rsidP="0031469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Cam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kết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thực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hiện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đào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tạo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về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bảo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vệ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toàn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của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Oxfam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và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tuân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thủ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các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chính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sách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liên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để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tất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cả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những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ai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đến</w:t>
            </w:r>
            <w:proofErr w:type="spellEnd"/>
            <w:r w:rsidR="009C3D3A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C3D3A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với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Oxfam </w:t>
            </w:r>
            <w:proofErr w:type="spellStart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đều</w:t>
            </w:r>
            <w:proofErr w:type="spellEnd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được</w:t>
            </w:r>
            <w:proofErr w:type="spellEnd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đảm</w:t>
            </w:r>
            <w:proofErr w:type="spellEnd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bảo</w:t>
            </w:r>
            <w:proofErr w:type="spellEnd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 </w:t>
            </w:r>
            <w:proofErr w:type="spellStart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toàn</w:t>
            </w:r>
            <w:proofErr w:type="spellEnd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tối</w:t>
            </w:r>
            <w:proofErr w:type="spellEnd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E3413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đa</w:t>
            </w:r>
            <w:proofErr w:type="spellEnd"/>
            <w:r w:rsidR="009A5B98"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4A165498" w14:textId="77777777" w:rsidR="0085005F" w:rsidRPr="00D9242D" w:rsidRDefault="0085005F" w:rsidP="00314697">
            <w:pPr>
              <w:spacing w:before="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bookmarkEnd w:id="1"/>
    </w:tbl>
    <w:p w14:paraId="12C075A7" w14:textId="77777777" w:rsidR="0085005F" w:rsidRPr="00D9242D" w:rsidRDefault="0085005F" w:rsidP="0085005F">
      <w:pPr>
        <w:spacing w:before="60" w:after="120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10164" w:type="dxa"/>
        <w:tblLook w:val="04A0" w:firstRow="1" w:lastRow="0" w:firstColumn="1" w:lastColumn="0" w:noHBand="0" w:noVBand="1"/>
      </w:tblPr>
      <w:tblGrid>
        <w:gridCol w:w="10164"/>
      </w:tblGrid>
      <w:tr w:rsidR="0085005F" w:rsidRPr="00D9242D" w14:paraId="3AAEFC1F" w14:textId="77777777" w:rsidTr="00314697">
        <w:trPr>
          <w:trHeight w:val="1106"/>
        </w:trPr>
        <w:tc>
          <w:tcPr>
            <w:tcW w:w="10164" w:type="dxa"/>
          </w:tcPr>
          <w:p w14:paraId="61082973" w14:textId="48A9DEAA" w:rsidR="0085005F" w:rsidRPr="00D9242D" w:rsidRDefault="00D9242D" w:rsidP="00314697">
            <w:pP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YÊU CẦU KINH NGHIỆM:</w:t>
            </w:r>
          </w:p>
          <w:p w14:paraId="1B39ECAB" w14:textId="77777777" w:rsidR="00D9242D" w:rsidRPr="00D9242D" w:rsidRDefault="00D9242D" w:rsidP="00D924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Có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nghiệm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dọn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dẹp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làm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vệ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phòng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18390AE1" w14:textId="77777777" w:rsidR="00D9242D" w:rsidRPr="00D9242D" w:rsidRDefault="00D9242D" w:rsidP="00D924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Có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kỹ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năng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nấu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ăn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F631A66" w14:textId="77777777" w:rsidR="00D9242D" w:rsidRPr="00D9242D" w:rsidRDefault="00D9242D" w:rsidP="00D924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3. Thích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ứng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với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yêu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cầu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luôn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thay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đổi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trong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công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việc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7F8B1E3" w14:textId="77777777" w:rsidR="00D9242D" w:rsidRPr="00D9242D" w:rsidRDefault="00D9242D" w:rsidP="00D924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4. Cam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kết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đạt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tiêu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chuẩn cao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về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vệ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proofErr w:type="gram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toàn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thực phẩm</w:t>
            </w:r>
          </w:p>
          <w:p w14:paraId="1ACD54D1" w14:textId="77777777" w:rsidR="00D9242D" w:rsidRPr="00D9242D" w:rsidRDefault="00D9242D" w:rsidP="00D924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Đúng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giờ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, tin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cậy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tuân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thủ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các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chính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sách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của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Oxfam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về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bảo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vệ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tài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sản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112B06C2" w14:textId="581EC3C3" w:rsidR="0085005F" w:rsidRPr="00D9242D" w:rsidRDefault="00D9242D" w:rsidP="00E3724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Nhận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thức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được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trách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nhiệm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về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đảm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bảo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vệ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sinh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toàn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sức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khỏe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của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bản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thân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và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người</w:t>
            </w:r>
            <w:proofErr w:type="spellEnd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42D">
              <w:rPr>
                <w:rFonts w:asciiTheme="minorHAnsi" w:hAnsiTheme="minorHAnsi" w:cstheme="minorHAnsi"/>
                <w:sz w:val="22"/>
                <w:szCs w:val="22"/>
              </w:rPr>
              <w:t>khác</w:t>
            </w:r>
            <w:proofErr w:type="spellEnd"/>
          </w:p>
        </w:tc>
      </w:tr>
    </w:tbl>
    <w:p w14:paraId="1F611A09" w14:textId="77777777" w:rsidR="00E37248" w:rsidRDefault="00E37248" w:rsidP="0085005F">
      <w:pPr>
        <w:rPr>
          <w:rFonts w:asciiTheme="minorHAnsi" w:hAnsiTheme="minorHAnsi" w:cstheme="minorHAnsi"/>
          <w:b/>
          <w:sz w:val="22"/>
          <w:lang w:eastAsia="en-GB"/>
        </w:rPr>
      </w:pPr>
    </w:p>
    <w:p w14:paraId="0C024C7C" w14:textId="2F490567" w:rsidR="00E20862" w:rsidRDefault="009A5B98" w:rsidP="0085005F">
      <w:pPr>
        <w:rPr>
          <w:rFonts w:asciiTheme="minorHAnsi" w:hAnsiTheme="minorHAnsi" w:cstheme="minorHAnsi"/>
          <w:b/>
          <w:sz w:val="22"/>
          <w:lang w:eastAsia="en-GB"/>
        </w:rPr>
      </w:pPr>
      <w:r w:rsidRPr="00D9242D">
        <w:rPr>
          <w:rFonts w:asciiTheme="minorHAnsi" w:hAnsiTheme="minorHAnsi" w:cstheme="minorHAnsi"/>
          <w:b/>
          <w:sz w:val="22"/>
          <w:lang w:eastAsia="en-GB"/>
        </w:rPr>
        <w:t>TUYỂN DỤNG AN TOÀN</w:t>
      </w:r>
      <w:r w:rsidR="000A1328" w:rsidRPr="00D9242D">
        <w:rPr>
          <w:rFonts w:asciiTheme="minorHAnsi" w:hAnsiTheme="minorHAnsi" w:cstheme="minorHAnsi"/>
          <w:b/>
          <w:sz w:val="22"/>
          <w:lang w:eastAsia="en-GB"/>
        </w:rPr>
        <w:t>:</w:t>
      </w:r>
      <w:r w:rsidRPr="00D9242D">
        <w:rPr>
          <w:rFonts w:asciiTheme="minorHAnsi" w:hAnsiTheme="minorHAnsi" w:cstheme="minorHAnsi"/>
          <w:b/>
          <w:sz w:val="22"/>
          <w:lang w:eastAsia="en-GB"/>
        </w:rPr>
        <w:t xml:space="preserve"> </w:t>
      </w:r>
    </w:p>
    <w:p w14:paraId="46EE0C3D" w14:textId="170A94FC" w:rsidR="009A5B98" w:rsidRPr="00D9242D" w:rsidRDefault="00E20862" w:rsidP="0085005F">
      <w:pPr>
        <w:rPr>
          <w:rFonts w:asciiTheme="minorHAnsi" w:hAnsiTheme="minorHAnsi" w:cstheme="minorHAnsi"/>
          <w:bCs/>
          <w:sz w:val="22"/>
          <w:lang w:eastAsia="en-GB"/>
        </w:rPr>
      </w:pPr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Oxfam cam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kết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ngăn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chặn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mọi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loại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hành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vi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không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mong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muốn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tại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nơi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làm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việc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, bao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gồm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quấy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rối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tình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dục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,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lạm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dụng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và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cưỡng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bức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tình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dục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,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không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thành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thật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và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không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minh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bạch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về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tài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chính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;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và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cam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kết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vì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phúc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lợi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của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trẻ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em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, thanh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niên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và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người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trưởng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thành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. Oxfam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kỳ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vọng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tất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cả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nhân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viên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và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tình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nguyện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viên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chia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sẻ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cam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kết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này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thông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qua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bộ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quy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tắc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ứng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xử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.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Một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ưu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tiên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cao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của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Oxfam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là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đảm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bảo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rằng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chúng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tôi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chỉ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tuyển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dụng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những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ai chia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sẻ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và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thực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hành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những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giá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trị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của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r w:rsidRPr="00E20862">
        <w:rPr>
          <w:rFonts w:asciiTheme="minorHAnsi" w:hAnsiTheme="minorHAnsi" w:cstheme="minorHAnsi"/>
          <w:bCs/>
          <w:sz w:val="22"/>
          <w:lang w:eastAsia="en-GB"/>
        </w:rPr>
        <w:t>tổ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 xml:space="preserve"> </w:t>
      </w:r>
      <w:proofErr w:type="spellStart"/>
      <w:proofErr w:type="gramStart"/>
      <w:r w:rsidRPr="00E20862">
        <w:rPr>
          <w:rFonts w:asciiTheme="minorHAnsi" w:hAnsiTheme="minorHAnsi" w:cstheme="minorHAnsi"/>
          <w:bCs/>
          <w:sz w:val="22"/>
          <w:lang w:eastAsia="en-GB"/>
        </w:rPr>
        <w:t>chức</w:t>
      </w:r>
      <w:proofErr w:type="spellEnd"/>
      <w:r w:rsidRPr="00E20862">
        <w:rPr>
          <w:rFonts w:asciiTheme="minorHAnsi" w:hAnsiTheme="minorHAnsi" w:cstheme="minorHAnsi"/>
          <w:bCs/>
          <w:sz w:val="22"/>
          <w:lang w:eastAsia="en-GB"/>
        </w:rPr>
        <w:t>.</w:t>
      </w:r>
      <w:r w:rsidR="009A5B98" w:rsidRPr="00D9242D">
        <w:rPr>
          <w:rFonts w:asciiTheme="minorHAnsi" w:hAnsiTheme="minorHAnsi" w:cstheme="minorHAnsi"/>
          <w:bCs/>
          <w:sz w:val="22"/>
          <w:lang w:eastAsia="en-GB"/>
        </w:rPr>
        <w:t>.</w:t>
      </w:r>
      <w:proofErr w:type="gramEnd"/>
    </w:p>
    <w:p w14:paraId="4E545189" w14:textId="2066D855" w:rsidR="0085005F" w:rsidRDefault="00736AC8" w:rsidP="0085005F">
      <w:pPr>
        <w:rPr>
          <w:rFonts w:asciiTheme="minorHAnsi" w:hAnsiTheme="minorHAnsi" w:cstheme="minorHAnsi"/>
          <w:sz w:val="22"/>
        </w:rPr>
      </w:pPr>
      <w:r w:rsidRPr="00D9242D">
        <w:rPr>
          <w:rFonts w:asciiTheme="minorHAnsi" w:hAnsiTheme="minorHAnsi" w:cstheme="minorHAnsi"/>
          <w:b/>
          <w:color w:val="00B050"/>
          <w:sz w:val="22"/>
        </w:rPr>
        <w:t>PHƯƠNG THỨC ỨNG TUYỂN</w:t>
      </w:r>
      <w:r w:rsidR="0085005F" w:rsidRPr="00D9242D">
        <w:rPr>
          <w:rFonts w:asciiTheme="minorHAnsi" w:hAnsiTheme="minorHAnsi" w:cstheme="minorHAnsi"/>
          <w:b/>
          <w:color w:val="00B050"/>
          <w:sz w:val="22"/>
        </w:rPr>
        <w:br/>
      </w:r>
      <w:bookmarkStart w:id="2" w:name="_Hlk525111533"/>
      <w:bookmarkStart w:id="3" w:name="_Hlk54788246"/>
      <w:proofErr w:type="spellStart"/>
      <w:r w:rsidRPr="00D9242D">
        <w:rPr>
          <w:rFonts w:asciiTheme="minorHAnsi" w:hAnsiTheme="minorHAnsi" w:cstheme="minorHAnsi"/>
          <w:sz w:val="22"/>
        </w:rPr>
        <w:t>Các</w:t>
      </w:r>
      <w:proofErr w:type="spellEnd"/>
      <w:r w:rsidRPr="00D9242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9242D">
        <w:rPr>
          <w:rFonts w:asciiTheme="minorHAnsi" w:hAnsiTheme="minorHAnsi" w:cstheme="minorHAnsi"/>
          <w:sz w:val="22"/>
        </w:rPr>
        <w:t>ứng</w:t>
      </w:r>
      <w:proofErr w:type="spellEnd"/>
      <w:r w:rsidRPr="00D9242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9242D">
        <w:rPr>
          <w:rFonts w:asciiTheme="minorHAnsi" w:hAnsiTheme="minorHAnsi" w:cstheme="minorHAnsi"/>
          <w:sz w:val="22"/>
        </w:rPr>
        <w:t>viên</w:t>
      </w:r>
      <w:proofErr w:type="spellEnd"/>
      <w:r w:rsidRPr="00D9242D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nộp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hồ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sơ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về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hòm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thư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hyperlink r:id="rId8" w:history="1">
        <w:r w:rsidR="00E20862" w:rsidRPr="004D4F78">
          <w:rPr>
            <w:rStyle w:val="Hyperlink"/>
            <w:rFonts w:asciiTheme="minorHAnsi" w:hAnsiTheme="minorHAnsi" w:cstheme="minorHAnsi"/>
            <w:sz w:val="22"/>
          </w:rPr>
          <w:t>hr.vietnam@oxfam.org</w:t>
        </w:r>
      </w:hyperlink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hoặc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nộp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hồ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sơ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tại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tầng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1, </w:t>
      </w:r>
      <w:proofErr w:type="spellStart"/>
      <w:r w:rsidR="00E20862">
        <w:rPr>
          <w:rFonts w:asciiTheme="minorHAnsi" w:hAnsiTheme="minorHAnsi" w:cstheme="minorHAnsi"/>
          <w:sz w:val="22"/>
        </w:rPr>
        <w:t>văn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phòng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Oxfam – 22 Lê </w:t>
      </w:r>
      <w:proofErr w:type="spellStart"/>
      <w:r w:rsidR="00E20862">
        <w:rPr>
          <w:rFonts w:asciiTheme="minorHAnsi" w:hAnsiTheme="minorHAnsi" w:cstheme="minorHAnsi"/>
          <w:sz w:val="22"/>
        </w:rPr>
        <w:t>Đại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Hành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E20862">
        <w:rPr>
          <w:rFonts w:asciiTheme="minorHAnsi" w:hAnsiTheme="minorHAnsi" w:cstheme="minorHAnsi"/>
          <w:sz w:val="22"/>
        </w:rPr>
        <w:t>quận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Hai </w:t>
      </w:r>
      <w:proofErr w:type="spellStart"/>
      <w:r w:rsidR="00E20862">
        <w:rPr>
          <w:rFonts w:asciiTheme="minorHAnsi" w:hAnsiTheme="minorHAnsi" w:cstheme="minorHAnsi"/>
          <w:sz w:val="22"/>
        </w:rPr>
        <w:t>Bà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20862">
        <w:rPr>
          <w:rFonts w:asciiTheme="minorHAnsi" w:hAnsiTheme="minorHAnsi" w:cstheme="minorHAnsi"/>
          <w:sz w:val="22"/>
        </w:rPr>
        <w:t>Trưng</w:t>
      </w:r>
      <w:proofErr w:type="spellEnd"/>
      <w:r w:rsidR="00E20862">
        <w:rPr>
          <w:rFonts w:asciiTheme="minorHAnsi" w:hAnsiTheme="minorHAnsi" w:cstheme="minorHAnsi"/>
          <w:sz w:val="22"/>
        </w:rPr>
        <w:t xml:space="preserve">, Hà </w:t>
      </w:r>
      <w:proofErr w:type="spellStart"/>
      <w:r w:rsidR="00E20862">
        <w:rPr>
          <w:rFonts w:asciiTheme="minorHAnsi" w:hAnsiTheme="minorHAnsi" w:cstheme="minorHAnsi"/>
          <w:sz w:val="22"/>
        </w:rPr>
        <w:t>nội</w:t>
      </w:r>
      <w:proofErr w:type="spellEnd"/>
      <w:r w:rsidR="00E20862">
        <w:rPr>
          <w:rFonts w:asciiTheme="minorHAnsi" w:hAnsiTheme="minorHAnsi" w:cstheme="minorHAnsi"/>
          <w:sz w:val="22"/>
        </w:rPr>
        <w:t>.</w:t>
      </w:r>
    </w:p>
    <w:p w14:paraId="404C7B70" w14:textId="2B5D31B8" w:rsidR="00E20862" w:rsidRDefault="00E20862" w:rsidP="0085005F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Hồ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sơ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gồm</w:t>
      </w:r>
      <w:proofErr w:type="spellEnd"/>
      <w:r>
        <w:rPr>
          <w:rFonts w:asciiTheme="minorHAnsi" w:hAnsiTheme="minorHAnsi" w:cstheme="minorHAnsi"/>
          <w:sz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</w:rPr>
        <w:t>Sơ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yếu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lý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lịch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tự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thuật</w:t>
      </w:r>
      <w:proofErr w:type="spellEnd"/>
      <w:r w:rsidR="007C12B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C12B2">
        <w:rPr>
          <w:rFonts w:asciiTheme="minorHAnsi" w:hAnsiTheme="minorHAnsi" w:cstheme="minorHAnsi"/>
          <w:sz w:val="22"/>
        </w:rPr>
        <w:t>và</w:t>
      </w:r>
      <w:proofErr w:type="spellEnd"/>
      <w:r w:rsidR="007C12B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C12B2">
        <w:rPr>
          <w:rFonts w:asciiTheme="minorHAnsi" w:hAnsiTheme="minorHAnsi" w:cstheme="minorHAnsi"/>
          <w:sz w:val="22"/>
        </w:rPr>
        <w:t>các</w:t>
      </w:r>
      <w:proofErr w:type="spellEnd"/>
      <w:r w:rsidR="007C12B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C12B2">
        <w:rPr>
          <w:rFonts w:asciiTheme="minorHAnsi" w:hAnsiTheme="minorHAnsi" w:cstheme="minorHAnsi"/>
          <w:sz w:val="22"/>
        </w:rPr>
        <w:t>bằng</w:t>
      </w:r>
      <w:proofErr w:type="spellEnd"/>
      <w:r w:rsidR="007C12B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C12B2">
        <w:rPr>
          <w:rFonts w:asciiTheme="minorHAnsi" w:hAnsiTheme="minorHAnsi" w:cstheme="minorHAnsi"/>
          <w:sz w:val="22"/>
        </w:rPr>
        <w:t>cấp</w:t>
      </w:r>
      <w:proofErr w:type="spellEnd"/>
      <w:r w:rsidR="007C12B2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7C12B2">
        <w:rPr>
          <w:rFonts w:asciiTheme="minorHAnsi" w:hAnsiTheme="minorHAnsi" w:cstheme="minorHAnsi"/>
          <w:sz w:val="22"/>
        </w:rPr>
        <w:t>nếu</w:t>
      </w:r>
      <w:proofErr w:type="spellEnd"/>
      <w:r w:rsidR="007C12B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C12B2">
        <w:rPr>
          <w:rFonts w:asciiTheme="minorHAnsi" w:hAnsiTheme="minorHAnsi" w:cstheme="minorHAnsi"/>
          <w:sz w:val="22"/>
        </w:rPr>
        <w:t>có</w:t>
      </w:r>
      <w:proofErr w:type="spellEnd"/>
      <w:r w:rsidR="007C12B2">
        <w:rPr>
          <w:rFonts w:asciiTheme="minorHAnsi" w:hAnsiTheme="minorHAnsi" w:cstheme="minorHAnsi"/>
          <w:sz w:val="22"/>
        </w:rPr>
        <w:t>)</w:t>
      </w:r>
    </w:p>
    <w:p w14:paraId="5DD5872C" w14:textId="6CAB69EB" w:rsidR="007C12B2" w:rsidRPr="00D9242D" w:rsidRDefault="007C12B2" w:rsidP="0085005F">
      <w:pPr>
        <w:rPr>
          <w:rFonts w:asciiTheme="minorHAnsi" w:hAnsiTheme="minorHAnsi" w:cstheme="minorHAnsi"/>
          <w:color w:val="FF0000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Hạn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nộp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hồ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sơ</w:t>
      </w:r>
      <w:proofErr w:type="spellEnd"/>
      <w:r>
        <w:rPr>
          <w:rFonts w:asciiTheme="minorHAnsi" w:hAnsiTheme="minorHAnsi" w:cstheme="minorHAnsi"/>
          <w:sz w:val="22"/>
        </w:rPr>
        <w:t xml:space="preserve">: 30 </w:t>
      </w:r>
      <w:proofErr w:type="spellStart"/>
      <w:r>
        <w:rPr>
          <w:rFonts w:asciiTheme="minorHAnsi" w:hAnsiTheme="minorHAnsi" w:cstheme="minorHAnsi"/>
          <w:sz w:val="22"/>
        </w:rPr>
        <w:t>tháng</w:t>
      </w:r>
      <w:proofErr w:type="spellEnd"/>
      <w:r>
        <w:rPr>
          <w:rFonts w:asciiTheme="minorHAnsi" w:hAnsiTheme="minorHAnsi" w:cstheme="minorHAnsi"/>
          <w:sz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</w:rPr>
        <w:t>năm</w:t>
      </w:r>
      <w:proofErr w:type="spellEnd"/>
      <w:r>
        <w:rPr>
          <w:rFonts w:asciiTheme="minorHAnsi" w:hAnsiTheme="minorHAnsi" w:cstheme="minorHAnsi"/>
          <w:sz w:val="22"/>
        </w:rPr>
        <w:t xml:space="preserve"> 2023</w:t>
      </w:r>
    </w:p>
    <w:bookmarkEnd w:id="2"/>
    <w:bookmarkEnd w:id="3"/>
    <w:p w14:paraId="13C8C578" w14:textId="3DA24125" w:rsidR="0085005F" w:rsidRPr="00D9242D" w:rsidRDefault="001006A7" w:rsidP="0085005F">
      <w:pPr>
        <w:contextualSpacing/>
        <w:jc w:val="center"/>
        <w:rPr>
          <w:rFonts w:asciiTheme="minorHAnsi" w:hAnsiTheme="minorHAnsi" w:cstheme="minorHAnsi"/>
          <w:b/>
          <w:bCs/>
          <w:sz w:val="22"/>
        </w:rPr>
      </w:pPr>
      <w:r w:rsidRPr="00D9242D">
        <w:rPr>
          <w:rFonts w:asciiTheme="minorHAnsi" w:hAnsiTheme="minorHAnsi" w:cstheme="minorHAnsi"/>
          <w:b/>
          <w:bCs/>
          <w:sz w:val="22"/>
        </w:rPr>
        <w:t>CHÚNG TÔI CHỈ LIÊN HỆ VỚI NHỮNG ỨNG VIÊN ĐƯỢC CHỌN</w:t>
      </w:r>
    </w:p>
    <w:p w14:paraId="7CBE91ED" w14:textId="57BFC72B" w:rsidR="009803E6" w:rsidRPr="00D9242D" w:rsidRDefault="0085005F" w:rsidP="00E37248">
      <w:pPr>
        <w:tabs>
          <w:tab w:val="left" w:pos="720"/>
          <w:tab w:val="left" w:pos="2166"/>
        </w:tabs>
        <w:spacing w:before="60" w:after="120"/>
        <w:rPr>
          <w:rFonts w:asciiTheme="minorHAnsi" w:hAnsiTheme="minorHAnsi" w:cstheme="minorHAnsi"/>
          <w:sz w:val="22"/>
        </w:rPr>
      </w:pPr>
      <w:r w:rsidRPr="00D9242D">
        <w:rPr>
          <w:rFonts w:asciiTheme="minorHAnsi" w:hAnsiTheme="minorHAnsi" w:cstheme="minorHAnsi"/>
          <w:sz w:val="22"/>
        </w:rPr>
        <w:tab/>
      </w:r>
      <w:r w:rsidR="00E37248">
        <w:rPr>
          <w:rFonts w:asciiTheme="minorHAnsi" w:hAnsiTheme="minorHAnsi" w:cstheme="minorHAnsi"/>
          <w:sz w:val="22"/>
        </w:rPr>
        <w:tab/>
      </w:r>
    </w:p>
    <w:sectPr w:rsidR="009803E6" w:rsidRPr="00D9242D" w:rsidSect="0018076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89A4" w14:textId="77777777" w:rsidR="0059262E" w:rsidRDefault="0059262E">
      <w:pPr>
        <w:spacing w:after="0" w:line="240" w:lineRule="auto"/>
      </w:pPr>
      <w:r>
        <w:separator/>
      </w:r>
    </w:p>
  </w:endnote>
  <w:endnote w:type="continuationSeparator" w:id="0">
    <w:p w14:paraId="0783353B" w14:textId="77777777" w:rsidR="0059262E" w:rsidRDefault="0059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C25F" w14:textId="77777777" w:rsidR="0059262E" w:rsidRDefault="0059262E">
      <w:pPr>
        <w:spacing w:after="0" w:line="240" w:lineRule="auto"/>
      </w:pPr>
      <w:r>
        <w:separator/>
      </w:r>
    </w:p>
  </w:footnote>
  <w:footnote w:type="continuationSeparator" w:id="0">
    <w:p w14:paraId="7861A4C7" w14:textId="77777777" w:rsidR="0059262E" w:rsidRDefault="0059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1D0B" w14:textId="77777777" w:rsidR="007A7571" w:rsidRDefault="00000000">
    <w:pPr>
      <w:pStyle w:val="Header"/>
    </w:pPr>
  </w:p>
  <w:p w14:paraId="2F49E8D8" w14:textId="77777777" w:rsidR="007A757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4CF1"/>
    <w:multiLevelType w:val="hybridMultilevel"/>
    <w:tmpl w:val="F934D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D51D3B"/>
    <w:multiLevelType w:val="hybridMultilevel"/>
    <w:tmpl w:val="5BAAEC0C"/>
    <w:lvl w:ilvl="0" w:tplc="08090001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C871B75"/>
    <w:multiLevelType w:val="hybridMultilevel"/>
    <w:tmpl w:val="3E74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06761"/>
    <w:multiLevelType w:val="hybridMultilevel"/>
    <w:tmpl w:val="4F8AF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2528C"/>
    <w:multiLevelType w:val="hybridMultilevel"/>
    <w:tmpl w:val="182E0966"/>
    <w:lvl w:ilvl="0" w:tplc="08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 w16cid:durableId="214702152">
    <w:abstractNumId w:val="3"/>
  </w:num>
  <w:num w:numId="2" w16cid:durableId="856888547">
    <w:abstractNumId w:val="2"/>
  </w:num>
  <w:num w:numId="3" w16cid:durableId="52583165">
    <w:abstractNumId w:val="4"/>
  </w:num>
  <w:num w:numId="4" w16cid:durableId="1507983762">
    <w:abstractNumId w:val="1"/>
  </w:num>
  <w:num w:numId="5" w16cid:durableId="20492586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5F"/>
    <w:rsid w:val="00025DC6"/>
    <w:rsid w:val="00092B8E"/>
    <w:rsid w:val="00096879"/>
    <w:rsid w:val="000A1328"/>
    <w:rsid w:val="000A5D29"/>
    <w:rsid w:val="000C7C69"/>
    <w:rsid w:val="001006A7"/>
    <w:rsid w:val="001378C4"/>
    <w:rsid w:val="00163987"/>
    <w:rsid w:val="001D0870"/>
    <w:rsid w:val="002C093D"/>
    <w:rsid w:val="002E2867"/>
    <w:rsid w:val="002F1378"/>
    <w:rsid w:val="00311184"/>
    <w:rsid w:val="00383701"/>
    <w:rsid w:val="0042074D"/>
    <w:rsid w:val="004A3561"/>
    <w:rsid w:val="004C29C4"/>
    <w:rsid w:val="004C440D"/>
    <w:rsid w:val="005672B6"/>
    <w:rsid w:val="00571A86"/>
    <w:rsid w:val="00576E57"/>
    <w:rsid w:val="0059262E"/>
    <w:rsid w:val="005A2DDE"/>
    <w:rsid w:val="005D2131"/>
    <w:rsid w:val="005F5E3C"/>
    <w:rsid w:val="0069388F"/>
    <w:rsid w:val="006B607B"/>
    <w:rsid w:val="006D633A"/>
    <w:rsid w:val="006E1CB8"/>
    <w:rsid w:val="006E21AE"/>
    <w:rsid w:val="00704201"/>
    <w:rsid w:val="007243A9"/>
    <w:rsid w:val="0072694A"/>
    <w:rsid w:val="00736AC8"/>
    <w:rsid w:val="0077254E"/>
    <w:rsid w:val="007C12B2"/>
    <w:rsid w:val="0085005F"/>
    <w:rsid w:val="008A0384"/>
    <w:rsid w:val="008B2E76"/>
    <w:rsid w:val="00952DE0"/>
    <w:rsid w:val="00974B3F"/>
    <w:rsid w:val="00976674"/>
    <w:rsid w:val="009803E6"/>
    <w:rsid w:val="0099432E"/>
    <w:rsid w:val="009A5B98"/>
    <w:rsid w:val="009C3D3A"/>
    <w:rsid w:val="009F5C18"/>
    <w:rsid w:val="00A7507D"/>
    <w:rsid w:val="00AA0383"/>
    <w:rsid w:val="00AE3413"/>
    <w:rsid w:val="00AF28D6"/>
    <w:rsid w:val="00B04BCC"/>
    <w:rsid w:val="00C678DD"/>
    <w:rsid w:val="00C73EA9"/>
    <w:rsid w:val="00C94BDD"/>
    <w:rsid w:val="00C97136"/>
    <w:rsid w:val="00CB6F09"/>
    <w:rsid w:val="00D266CC"/>
    <w:rsid w:val="00D84205"/>
    <w:rsid w:val="00D9242D"/>
    <w:rsid w:val="00E20862"/>
    <w:rsid w:val="00E30B66"/>
    <w:rsid w:val="00E37248"/>
    <w:rsid w:val="00E53236"/>
    <w:rsid w:val="00EB5B52"/>
    <w:rsid w:val="00F2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E64C"/>
  <w15:chartTrackingRefBased/>
  <w15:docId w15:val="{4714D141-7450-4026-B58B-052BA09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xfamNormal"/>
    <w:qFormat/>
    <w:rsid w:val="0085005F"/>
    <w:pPr>
      <w:spacing w:after="200" w:line="276" w:lineRule="auto"/>
    </w:pPr>
    <w:rPr>
      <w:rFonts w:ascii="Arial" w:eastAsia="Calibri" w:hAnsi="Arial" w:cs="Arial"/>
      <w:kern w:val="0"/>
      <w:sz w:val="20"/>
      <w:lang w:val="en-GB"/>
      <w14:ligatures w14:val="none"/>
    </w:rPr>
  </w:style>
  <w:style w:type="paragraph" w:styleId="Heading1">
    <w:name w:val="heading 1"/>
    <w:aliases w:val="Oxfam1"/>
    <w:basedOn w:val="Normal"/>
    <w:next w:val="Normal"/>
    <w:link w:val="Heading1Char"/>
    <w:uiPriority w:val="1"/>
    <w:qFormat/>
    <w:rsid w:val="0085005F"/>
    <w:pPr>
      <w:keepNext/>
      <w:spacing w:before="120" w:after="240" w:line="240" w:lineRule="auto"/>
      <w:outlineLvl w:val="0"/>
    </w:pPr>
    <w:rPr>
      <w:rFonts w:eastAsia="Times New Roman"/>
      <w:b/>
      <w:bCs/>
      <w:caps/>
      <w:color w:val="FFFFFF" w:themeColor="background1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xfam1 Char"/>
    <w:basedOn w:val="DefaultParagraphFont"/>
    <w:link w:val="Heading1"/>
    <w:uiPriority w:val="1"/>
    <w:rsid w:val="0085005F"/>
    <w:rPr>
      <w:rFonts w:ascii="Arial" w:eastAsia="Times New Roman" w:hAnsi="Arial" w:cs="Arial"/>
      <w:b/>
      <w:bCs/>
      <w:caps/>
      <w:color w:val="FFFFFF" w:themeColor="background1"/>
      <w:kern w:val="32"/>
      <w:sz w:val="28"/>
      <w:szCs w:val="28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rsid w:val="0085005F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2"/>
    <w:rsid w:val="0085005F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val="en-GB"/>
      <w14:ligatures w14:val="none"/>
    </w:rPr>
  </w:style>
  <w:style w:type="table" w:styleId="TableGrid">
    <w:name w:val="Table Grid"/>
    <w:basedOn w:val="TableNormal"/>
    <w:rsid w:val="0085005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05F"/>
    <w:rPr>
      <w:rFonts w:ascii="Arial" w:eastAsia="Calibri" w:hAnsi="Arial" w:cs="Arial"/>
      <w:kern w:val="0"/>
      <w:sz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5F"/>
    <w:rPr>
      <w:rFonts w:ascii="Arial" w:eastAsia="Calibri" w:hAnsi="Arial" w:cs="Arial"/>
      <w:kern w:val="0"/>
      <w:sz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50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vietnam@oxfa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 Phuong</dc:creator>
  <cp:keywords/>
  <dc:description/>
  <cp:lastModifiedBy>Tran Thanh Hang</cp:lastModifiedBy>
  <cp:revision>3</cp:revision>
  <dcterms:created xsi:type="dcterms:W3CDTF">2023-04-13T11:18:00Z</dcterms:created>
  <dcterms:modified xsi:type="dcterms:W3CDTF">2023-04-13T11:20:00Z</dcterms:modified>
</cp:coreProperties>
</file>